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16" w:rsidRDefault="00E867A7">
      <w:pPr>
        <w:pBdr>
          <w:top w:val="nil"/>
          <w:left w:val="nil"/>
          <w:bottom w:val="nil"/>
          <w:right w:val="nil"/>
          <w:between w:val="nil"/>
        </w:pBdr>
        <w:spacing w:after="101"/>
        <w:jc w:val="both"/>
        <w:rPr>
          <w:rFonts w:ascii="Arial" w:eastAsia="Arial" w:hAnsi="Arial" w:cs="Arial"/>
          <w:color w:val="000000"/>
          <w:sz w:val="18"/>
          <w:szCs w:val="18"/>
        </w:rPr>
      </w:pPr>
      <w:r>
        <w:rPr>
          <w:noProof/>
          <w:lang w:val="es-MX"/>
        </w:rPr>
        <w:drawing>
          <wp:anchor distT="0" distB="0" distL="114300" distR="114300" simplePos="0" relativeHeight="251658240" behindDoc="0" locked="0" layoutInCell="1" hidden="0" allowOverlap="1">
            <wp:simplePos x="0" y="0"/>
            <wp:positionH relativeFrom="column">
              <wp:posOffset>2639695</wp:posOffset>
            </wp:positionH>
            <wp:positionV relativeFrom="paragraph">
              <wp:posOffset>40005</wp:posOffset>
            </wp:positionV>
            <wp:extent cx="1851660" cy="7683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51660" cy="768350"/>
                    </a:xfrm>
                    <a:prstGeom prst="rect">
                      <a:avLst/>
                    </a:prstGeom>
                    <a:ln/>
                  </pic:spPr>
                </pic:pic>
              </a:graphicData>
            </a:graphic>
          </wp:anchor>
        </w:drawing>
      </w:r>
      <w:r>
        <w:rPr>
          <w:noProof/>
          <w:lang w:val="es-MX"/>
        </w:rPr>
        <w:drawing>
          <wp:anchor distT="0" distB="0" distL="114300" distR="114300" simplePos="0" relativeHeight="251659264" behindDoc="0" locked="0" layoutInCell="1" hidden="0" allowOverlap="1">
            <wp:simplePos x="0" y="0"/>
            <wp:positionH relativeFrom="column">
              <wp:posOffset>739140</wp:posOffset>
            </wp:positionH>
            <wp:positionV relativeFrom="paragraph">
              <wp:posOffset>-226057</wp:posOffset>
            </wp:positionV>
            <wp:extent cx="1170940" cy="117094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70940" cy="1170940"/>
                    </a:xfrm>
                    <a:prstGeom prst="rect">
                      <a:avLst/>
                    </a:prstGeom>
                    <a:ln/>
                  </pic:spPr>
                </pic:pic>
              </a:graphicData>
            </a:graphic>
          </wp:anchor>
        </w:drawing>
      </w:r>
    </w:p>
    <w:p w:rsidR="00CD2516" w:rsidRDefault="00CD2516">
      <w:pPr>
        <w:pBdr>
          <w:top w:val="nil"/>
          <w:left w:val="nil"/>
          <w:bottom w:val="nil"/>
          <w:right w:val="nil"/>
          <w:between w:val="nil"/>
        </w:pBdr>
        <w:spacing w:after="101"/>
        <w:jc w:val="both"/>
        <w:rPr>
          <w:rFonts w:ascii="Arial" w:eastAsia="Arial" w:hAnsi="Arial" w:cs="Arial"/>
          <w:color w:val="000000"/>
          <w:sz w:val="18"/>
          <w:szCs w:val="18"/>
        </w:rPr>
      </w:pPr>
    </w:p>
    <w:p w:rsidR="00CD2516" w:rsidRDefault="00CD2516">
      <w:pPr>
        <w:pBdr>
          <w:top w:val="nil"/>
          <w:left w:val="nil"/>
          <w:bottom w:val="nil"/>
          <w:right w:val="nil"/>
          <w:between w:val="nil"/>
        </w:pBdr>
        <w:spacing w:after="101"/>
        <w:jc w:val="both"/>
        <w:rPr>
          <w:rFonts w:ascii="Arial" w:eastAsia="Arial" w:hAnsi="Arial" w:cs="Arial"/>
          <w:color w:val="000000"/>
          <w:sz w:val="18"/>
          <w:szCs w:val="18"/>
        </w:rPr>
      </w:pPr>
    </w:p>
    <w:p w:rsidR="00CD2516" w:rsidRDefault="00CD2516">
      <w:pPr>
        <w:pBdr>
          <w:top w:val="nil"/>
          <w:left w:val="nil"/>
          <w:bottom w:val="nil"/>
          <w:right w:val="nil"/>
          <w:between w:val="nil"/>
        </w:pBdr>
        <w:spacing w:after="101"/>
        <w:jc w:val="both"/>
        <w:rPr>
          <w:rFonts w:ascii="Arial" w:eastAsia="Arial" w:hAnsi="Arial" w:cs="Arial"/>
          <w:color w:val="000000"/>
          <w:sz w:val="18"/>
          <w:szCs w:val="18"/>
        </w:rPr>
      </w:pPr>
    </w:p>
    <w:p w:rsidR="00CD2516" w:rsidRDefault="00CD2516">
      <w:pPr>
        <w:pBdr>
          <w:top w:val="nil"/>
          <w:left w:val="nil"/>
          <w:bottom w:val="nil"/>
          <w:right w:val="nil"/>
          <w:between w:val="nil"/>
        </w:pBdr>
        <w:spacing w:after="101"/>
        <w:jc w:val="both"/>
        <w:rPr>
          <w:rFonts w:ascii="Arial" w:eastAsia="Arial" w:hAnsi="Arial" w:cs="Arial"/>
          <w:color w:val="000000"/>
          <w:sz w:val="18"/>
          <w:szCs w:val="18"/>
        </w:rPr>
      </w:pPr>
    </w:p>
    <w:p w:rsidR="00CD2516" w:rsidRDefault="00CD2516">
      <w:pPr>
        <w:pBdr>
          <w:top w:val="nil"/>
          <w:left w:val="nil"/>
          <w:bottom w:val="nil"/>
          <w:right w:val="nil"/>
          <w:between w:val="nil"/>
        </w:pBdr>
        <w:spacing w:after="101"/>
        <w:jc w:val="both"/>
        <w:rPr>
          <w:rFonts w:ascii="Arial" w:eastAsia="Arial" w:hAnsi="Arial" w:cs="Arial"/>
          <w:color w:val="000000"/>
          <w:sz w:val="18"/>
          <w:szCs w:val="18"/>
        </w:rPr>
      </w:pPr>
    </w:p>
    <w:p w:rsidR="00CD2516" w:rsidRDefault="00CD2516">
      <w:pPr>
        <w:pBdr>
          <w:top w:val="nil"/>
          <w:left w:val="nil"/>
          <w:bottom w:val="nil"/>
          <w:right w:val="nil"/>
          <w:between w:val="nil"/>
        </w:pBdr>
        <w:spacing w:after="101"/>
        <w:jc w:val="both"/>
        <w:rPr>
          <w:rFonts w:ascii="Arial" w:eastAsia="Arial" w:hAnsi="Arial" w:cs="Arial"/>
          <w:color w:val="000000"/>
          <w:sz w:val="18"/>
          <w:szCs w:val="18"/>
        </w:rPr>
      </w:pPr>
    </w:p>
    <w:tbl>
      <w:tblPr>
        <w:tblStyle w:val="a"/>
        <w:tblW w:w="8712" w:type="dxa"/>
        <w:tblInd w:w="144" w:type="dxa"/>
        <w:tblLayout w:type="fixed"/>
        <w:tblLook w:val="0000" w:firstRow="0" w:lastRow="0" w:firstColumn="0" w:lastColumn="0" w:noHBand="0" w:noVBand="0"/>
      </w:tblPr>
      <w:tblGrid>
        <w:gridCol w:w="8712"/>
      </w:tblGrid>
      <w:tr w:rsidR="00CD2516" w:rsidRPr="00E867A7">
        <w:tc>
          <w:tcPr>
            <w:tcW w:w="8712" w:type="dxa"/>
            <w:tcBorders>
              <w:top w:val="single" w:sz="6" w:space="0" w:color="000000"/>
              <w:left w:val="single" w:sz="6" w:space="0" w:color="000000"/>
              <w:bottom w:val="single" w:sz="6" w:space="0" w:color="000000"/>
              <w:right w:val="single" w:sz="6" w:space="0" w:color="000000"/>
            </w:tcBorders>
          </w:tcPr>
          <w:p w:rsidR="00CD2516" w:rsidRPr="00E867A7" w:rsidRDefault="00E867A7" w:rsidP="00E867A7">
            <w:pPr>
              <w:pBdr>
                <w:top w:val="nil"/>
                <w:left w:val="nil"/>
                <w:bottom w:val="nil"/>
                <w:right w:val="nil"/>
                <w:between w:val="nil"/>
              </w:pBdr>
              <w:spacing w:before="20" w:after="20" w:line="360" w:lineRule="auto"/>
              <w:jc w:val="both"/>
              <w:rPr>
                <w:rFonts w:ascii="Arial" w:eastAsia="Arial" w:hAnsi="Arial" w:cs="Arial"/>
                <w:b/>
                <w:color w:val="000000"/>
                <w:sz w:val="18"/>
                <w:szCs w:val="18"/>
              </w:rPr>
            </w:pPr>
            <w:r w:rsidRPr="00E867A7">
              <w:rPr>
                <w:rFonts w:ascii="Arial" w:eastAsia="Arial" w:hAnsi="Arial" w:cs="Arial"/>
                <w:b/>
                <w:color w:val="000000"/>
                <w:sz w:val="18"/>
                <w:szCs w:val="18"/>
              </w:rPr>
              <w:t xml:space="preserve">NOMBRE DE LA ASIGNATURA O UNIDAD DE APRENDIZAJE. </w:t>
            </w:r>
          </w:p>
          <w:p w:rsidR="00CD2516" w:rsidRPr="00E867A7" w:rsidRDefault="00E867A7" w:rsidP="00E867A7">
            <w:pPr>
              <w:pBdr>
                <w:top w:val="nil"/>
                <w:left w:val="nil"/>
                <w:bottom w:val="nil"/>
                <w:right w:val="nil"/>
                <w:between w:val="nil"/>
              </w:pBdr>
              <w:spacing w:before="20" w:after="20" w:line="360" w:lineRule="auto"/>
              <w:jc w:val="both"/>
              <w:rPr>
                <w:rFonts w:ascii="Arial" w:eastAsia="Arial" w:hAnsi="Arial" w:cs="Arial"/>
                <w:b/>
                <w:color w:val="000000"/>
                <w:sz w:val="18"/>
                <w:szCs w:val="18"/>
              </w:rPr>
            </w:pPr>
            <w:r w:rsidRPr="00E867A7">
              <w:rPr>
                <w:rFonts w:ascii="Arial" w:eastAsia="Arial" w:hAnsi="Arial" w:cs="Arial"/>
                <w:b/>
                <w:color w:val="000000"/>
                <w:sz w:val="18"/>
                <w:szCs w:val="18"/>
              </w:rPr>
              <w:t>QUÍMICA DEL AGUA</w:t>
            </w:r>
          </w:p>
        </w:tc>
      </w:tr>
    </w:tbl>
    <w:p w:rsidR="00CD2516" w:rsidRPr="00E867A7" w:rsidRDefault="00CD2516" w:rsidP="00E867A7">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tbl>
      <w:tblPr>
        <w:tblStyle w:val="a0"/>
        <w:tblW w:w="8712" w:type="dxa"/>
        <w:tblInd w:w="144" w:type="dxa"/>
        <w:tblLayout w:type="fixed"/>
        <w:tblLook w:val="0000" w:firstRow="0" w:lastRow="0" w:firstColumn="0" w:lastColumn="0" w:noHBand="0" w:noVBand="0"/>
      </w:tblPr>
      <w:tblGrid>
        <w:gridCol w:w="4176"/>
        <w:gridCol w:w="360"/>
        <w:gridCol w:w="4176"/>
      </w:tblGrid>
      <w:tr w:rsidR="00CD2516" w:rsidRPr="00E867A7">
        <w:tc>
          <w:tcPr>
            <w:tcW w:w="4176" w:type="dxa"/>
            <w:tcBorders>
              <w:top w:val="single" w:sz="6" w:space="0" w:color="000000"/>
              <w:left w:val="single" w:sz="6" w:space="0" w:color="000000"/>
              <w:right w:val="single" w:sz="6" w:space="0" w:color="000000"/>
            </w:tcBorders>
          </w:tcPr>
          <w:p w:rsidR="00CD2516" w:rsidRPr="00E867A7" w:rsidRDefault="00E867A7" w:rsidP="00E867A7">
            <w:pPr>
              <w:pBdr>
                <w:top w:val="nil"/>
                <w:left w:val="nil"/>
                <w:bottom w:val="nil"/>
                <w:right w:val="nil"/>
                <w:between w:val="nil"/>
              </w:pBdr>
              <w:spacing w:before="20" w:after="20" w:line="360" w:lineRule="auto"/>
              <w:jc w:val="both"/>
              <w:rPr>
                <w:rFonts w:ascii="Arial" w:eastAsia="Arial" w:hAnsi="Arial" w:cs="Arial"/>
                <w:color w:val="000000"/>
                <w:sz w:val="18"/>
                <w:szCs w:val="18"/>
              </w:rPr>
            </w:pPr>
            <w:r w:rsidRPr="00E867A7">
              <w:rPr>
                <w:rFonts w:ascii="Arial" w:eastAsia="Arial" w:hAnsi="Arial" w:cs="Arial"/>
                <w:b/>
                <w:color w:val="000000"/>
                <w:sz w:val="18"/>
                <w:szCs w:val="18"/>
              </w:rPr>
              <w:t xml:space="preserve">CICLO </w:t>
            </w:r>
          </w:p>
        </w:tc>
        <w:tc>
          <w:tcPr>
            <w:tcW w:w="360" w:type="dxa"/>
          </w:tcPr>
          <w:p w:rsidR="00CD2516" w:rsidRPr="00E867A7" w:rsidRDefault="00CD2516" w:rsidP="00E867A7">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4176" w:type="dxa"/>
            <w:tcBorders>
              <w:top w:val="single" w:sz="6" w:space="0" w:color="000000"/>
              <w:left w:val="single" w:sz="6" w:space="0" w:color="000000"/>
              <w:right w:val="single" w:sz="6" w:space="0" w:color="000000"/>
            </w:tcBorders>
          </w:tcPr>
          <w:p w:rsidR="00CD2516" w:rsidRPr="00E867A7" w:rsidRDefault="00E867A7" w:rsidP="00E867A7">
            <w:pPr>
              <w:pBdr>
                <w:top w:val="nil"/>
                <w:left w:val="nil"/>
                <w:bottom w:val="nil"/>
                <w:right w:val="nil"/>
                <w:between w:val="nil"/>
              </w:pBdr>
              <w:spacing w:before="20" w:after="20" w:line="360" w:lineRule="auto"/>
              <w:jc w:val="both"/>
              <w:rPr>
                <w:rFonts w:ascii="Arial" w:eastAsia="Arial" w:hAnsi="Arial" w:cs="Arial"/>
                <w:color w:val="000000"/>
                <w:sz w:val="18"/>
                <w:szCs w:val="18"/>
              </w:rPr>
            </w:pPr>
            <w:r w:rsidRPr="00E867A7">
              <w:rPr>
                <w:rFonts w:ascii="Arial" w:eastAsia="Arial" w:hAnsi="Arial" w:cs="Arial"/>
                <w:b/>
                <w:color w:val="000000"/>
                <w:sz w:val="18"/>
                <w:szCs w:val="18"/>
              </w:rPr>
              <w:t xml:space="preserve">CLAVE DE LA ASIGNATURA </w:t>
            </w:r>
          </w:p>
        </w:tc>
      </w:tr>
      <w:tr w:rsidR="00CD2516" w:rsidRPr="00E867A7">
        <w:tc>
          <w:tcPr>
            <w:tcW w:w="4176" w:type="dxa"/>
            <w:tcBorders>
              <w:left w:val="single" w:sz="6" w:space="0" w:color="000000"/>
              <w:bottom w:val="single" w:sz="6" w:space="0" w:color="000000"/>
              <w:right w:val="single" w:sz="6" w:space="0" w:color="000000"/>
            </w:tcBorders>
          </w:tcPr>
          <w:p w:rsidR="00CD2516" w:rsidRPr="00E867A7" w:rsidRDefault="00E867A7" w:rsidP="00E867A7">
            <w:pPr>
              <w:pBdr>
                <w:top w:val="nil"/>
                <w:left w:val="nil"/>
                <w:bottom w:val="nil"/>
                <w:right w:val="nil"/>
                <w:between w:val="nil"/>
              </w:pBdr>
              <w:spacing w:before="20" w:after="20" w:line="360" w:lineRule="auto"/>
              <w:jc w:val="both"/>
              <w:rPr>
                <w:rFonts w:ascii="Arial" w:eastAsia="Arial" w:hAnsi="Arial" w:cs="Arial"/>
                <w:color w:val="000000"/>
                <w:sz w:val="18"/>
                <w:szCs w:val="18"/>
              </w:rPr>
            </w:pPr>
            <w:r w:rsidRPr="00E867A7">
              <w:rPr>
                <w:rFonts w:ascii="Arial" w:eastAsia="Arial" w:hAnsi="Arial" w:cs="Arial"/>
                <w:color w:val="000000"/>
                <w:sz w:val="18"/>
                <w:szCs w:val="18"/>
              </w:rPr>
              <w:t>OPTATIVA</w:t>
            </w:r>
          </w:p>
        </w:tc>
        <w:tc>
          <w:tcPr>
            <w:tcW w:w="360" w:type="dxa"/>
          </w:tcPr>
          <w:p w:rsidR="00CD2516" w:rsidRPr="00E867A7" w:rsidRDefault="00CD2516" w:rsidP="00E867A7">
            <w:pPr>
              <w:pBdr>
                <w:top w:val="nil"/>
                <w:left w:val="nil"/>
                <w:bottom w:val="nil"/>
                <w:right w:val="nil"/>
                <w:between w:val="nil"/>
              </w:pBdr>
              <w:spacing w:before="20" w:after="20" w:line="360" w:lineRule="auto"/>
              <w:jc w:val="both"/>
              <w:rPr>
                <w:rFonts w:ascii="Arial" w:eastAsia="Arial" w:hAnsi="Arial" w:cs="Arial"/>
                <w:color w:val="000000"/>
                <w:sz w:val="18"/>
                <w:szCs w:val="18"/>
              </w:rPr>
            </w:pPr>
          </w:p>
        </w:tc>
        <w:tc>
          <w:tcPr>
            <w:tcW w:w="4176" w:type="dxa"/>
            <w:tcBorders>
              <w:left w:val="single" w:sz="6" w:space="0" w:color="000000"/>
              <w:bottom w:val="single" w:sz="6" w:space="0" w:color="000000"/>
              <w:right w:val="single" w:sz="6" w:space="0" w:color="000000"/>
            </w:tcBorders>
          </w:tcPr>
          <w:p w:rsidR="00CD2516" w:rsidRPr="00E867A7" w:rsidRDefault="00E867A7" w:rsidP="00E867A7">
            <w:pPr>
              <w:pBdr>
                <w:top w:val="nil"/>
                <w:left w:val="nil"/>
                <w:bottom w:val="nil"/>
                <w:right w:val="nil"/>
                <w:between w:val="nil"/>
              </w:pBdr>
              <w:spacing w:before="20" w:after="20" w:line="360" w:lineRule="auto"/>
              <w:jc w:val="both"/>
              <w:rPr>
                <w:rFonts w:ascii="Arial" w:eastAsia="Arial" w:hAnsi="Arial" w:cs="Arial"/>
                <w:color w:val="000000"/>
                <w:sz w:val="18"/>
                <w:szCs w:val="18"/>
              </w:rPr>
            </w:pPr>
            <w:r w:rsidRPr="00E867A7">
              <w:rPr>
                <w:rFonts w:ascii="Arial" w:eastAsia="Arial" w:hAnsi="Arial" w:cs="Arial"/>
                <w:color w:val="000000"/>
                <w:sz w:val="18"/>
                <w:szCs w:val="18"/>
              </w:rPr>
              <w:t>CA-815</w:t>
            </w:r>
          </w:p>
        </w:tc>
      </w:tr>
    </w:tbl>
    <w:p w:rsidR="00CD2516" w:rsidRPr="00E867A7" w:rsidRDefault="00CD2516" w:rsidP="00E867A7">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rsidR="00CD2516" w:rsidRPr="00E867A7" w:rsidRDefault="00E867A7" w:rsidP="00E867A7">
      <w:pPr>
        <w:spacing w:line="360" w:lineRule="auto"/>
        <w:jc w:val="both"/>
        <w:rPr>
          <w:rFonts w:ascii="Arial" w:eastAsia="Arial" w:hAnsi="Arial" w:cs="Arial"/>
          <w:sz w:val="18"/>
          <w:szCs w:val="18"/>
        </w:rPr>
      </w:pPr>
      <w:r w:rsidRPr="00E867A7">
        <w:rPr>
          <w:rFonts w:ascii="Arial" w:eastAsia="Arial" w:hAnsi="Arial" w:cs="Arial"/>
          <w:b/>
          <w:sz w:val="18"/>
          <w:szCs w:val="18"/>
        </w:rPr>
        <w:t xml:space="preserve">OBJETIVO(S) GENERAL(ES) DE LA ASIGNATURA </w:t>
      </w:r>
      <w:r w:rsidRPr="00E867A7">
        <w:rPr>
          <w:rFonts w:ascii="Arial" w:eastAsia="Arial" w:hAnsi="Arial" w:cs="Arial"/>
          <w:sz w:val="18"/>
          <w:szCs w:val="18"/>
        </w:rPr>
        <w:t xml:space="preserve"> </w:t>
      </w:r>
    </w:p>
    <w:p w:rsidR="00CD2516" w:rsidRPr="00E867A7" w:rsidRDefault="00CD2516" w:rsidP="00E867A7">
      <w:pPr>
        <w:widowControl w:val="0"/>
        <w:spacing w:line="360" w:lineRule="auto"/>
        <w:ind w:left="540"/>
        <w:jc w:val="both"/>
        <w:rPr>
          <w:rFonts w:ascii="Arial" w:eastAsia="Arial" w:hAnsi="Arial" w:cs="Arial"/>
          <w:sz w:val="18"/>
          <w:szCs w:val="18"/>
        </w:rPr>
      </w:pPr>
    </w:p>
    <w:p w:rsidR="00CD2516" w:rsidRPr="00E867A7" w:rsidRDefault="00E867A7" w:rsidP="00E867A7">
      <w:pPr>
        <w:spacing w:line="360" w:lineRule="auto"/>
        <w:ind w:left="426"/>
        <w:jc w:val="both"/>
        <w:rPr>
          <w:rFonts w:ascii="Arial" w:eastAsia="Arial" w:hAnsi="Arial" w:cs="Arial"/>
          <w:sz w:val="18"/>
          <w:szCs w:val="18"/>
        </w:rPr>
      </w:pPr>
      <w:r w:rsidRPr="00E867A7">
        <w:rPr>
          <w:rFonts w:ascii="Arial" w:hAnsi="Arial" w:cs="Arial"/>
          <w:sz w:val="18"/>
          <w:szCs w:val="18"/>
        </w:rPr>
        <w:t>El objetivo del curso es que el estudiante comprenda las estrategias para realizar un análisis cuantitativo de las variables que determinan la composición de sistemas acuáticos, tanto naturales como construidos, basándose en principios químicos fundamental</w:t>
      </w:r>
      <w:r w:rsidRPr="00E867A7">
        <w:rPr>
          <w:rFonts w:ascii="Arial" w:hAnsi="Arial" w:cs="Arial"/>
          <w:sz w:val="18"/>
          <w:szCs w:val="18"/>
        </w:rPr>
        <w:t>es (equilibrio químico, análisis cinético y procesos de estado estacionario). El estudiante analizará sistemas naturales (ríos, lagos, océano) así como sistemas de tratamiento de agua, incorporando el uso de herramientas analíticas y software de modelado q</w:t>
      </w:r>
      <w:r w:rsidRPr="00E867A7">
        <w:rPr>
          <w:rFonts w:ascii="Arial" w:hAnsi="Arial" w:cs="Arial"/>
          <w:sz w:val="18"/>
          <w:szCs w:val="18"/>
        </w:rPr>
        <w:t>uímico.</w:t>
      </w:r>
    </w:p>
    <w:p w:rsidR="00CD2516" w:rsidRPr="00E867A7" w:rsidRDefault="00CD2516" w:rsidP="00E867A7">
      <w:pPr>
        <w:widowControl w:val="0"/>
        <w:spacing w:line="360" w:lineRule="auto"/>
        <w:ind w:left="540" w:hanging="540"/>
        <w:jc w:val="both"/>
        <w:rPr>
          <w:rFonts w:ascii="Arial" w:eastAsia="Arial" w:hAnsi="Arial" w:cs="Arial"/>
          <w:sz w:val="18"/>
          <w:szCs w:val="18"/>
        </w:rPr>
      </w:pPr>
    </w:p>
    <w:p w:rsidR="00CD2516" w:rsidRPr="00E867A7" w:rsidRDefault="00E867A7" w:rsidP="00E867A7">
      <w:pPr>
        <w:pBdr>
          <w:top w:val="nil"/>
          <w:left w:val="nil"/>
          <w:bottom w:val="nil"/>
          <w:right w:val="nil"/>
          <w:between w:val="nil"/>
        </w:pBdr>
        <w:spacing w:after="101" w:line="360" w:lineRule="auto"/>
        <w:jc w:val="both"/>
        <w:rPr>
          <w:rFonts w:ascii="Arial" w:eastAsia="Arial" w:hAnsi="Arial" w:cs="Arial"/>
          <w:color w:val="000000"/>
          <w:sz w:val="18"/>
          <w:szCs w:val="18"/>
        </w:rPr>
      </w:pPr>
      <w:r w:rsidRPr="00E867A7">
        <w:rPr>
          <w:rFonts w:ascii="Arial" w:eastAsia="Arial" w:hAnsi="Arial" w:cs="Arial"/>
          <w:b/>
          <w:color w:val="000000"/>
          <w:sz w:val="18"/>
          <w:szCs w:val="18"/>
        </w:rPr>
        <w:t xml:space="preserve">TEMAS Y SUBTEMAS </w:t>
      </w:r>
    </w:p>
    <w:p w:rsidR="00CD2516" w:rsidRPr="00E867A7" w:rsidRDefault="00E867A7" w:rsidP="00E867A7">
      <w:pPr>
        <w:spacing w:line="360" w:lineRule="auto"/>
        <w:ind w:left="426"/>
        <w:jc w:val="both"/>
        <w:rPr>
          <w:rFonts w:ascii="Arial" w:hAnsi="Arial" w:cs="Arial"/>
          <w:b/>
          <w:sz w:val="18"/>
          <w:szCs w:val="18"/>
        </w:rPr>
      </w:pPr>
      <w:r w:rsidRPr="00E867A7">
        <w:rPr>
          <w:rFonts w:ascii="Arial" w:hAnsi="Arial" w:cs="Arial"/>
          <w:b/>
          <w:sz w:val="18"/>
          <w:szCs w:val="18"/>
        </w:rPr>
        <w:t xml:space="preserve">Unidad 1. </w:t>
      </w:r>
      <w:r>
        <w:rPr>
          <w:rFonts w:ascii="Arial" w:hAnsi="Arial" w:cs="Arial"/>
          <w:b/>
          <w:sz w:val="18"/>
          <w:szCs w:val="18"/>
        </w:rPr>
        <w:t>Prólogo</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1. </w:t>
      </w:r>
      <w:r w:rsidRPr="00E867A7">
        <w:rPr>
          <w:rFonts w:ascii="Arial" w:eastAsia="Cambria" w:hAnsi="Arial" w:cs="Arial"/>
          <w:color w:val="000000"/>
          <w:sz w:val="18"/>
          <w:szCs w:val="18"/>
        </w:rPr>
        <w:t>Introducción</w:t>
      </w:r>
    </w:p>
    <w:p w:rsidR="00CD2516"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2. </w:t>
      </w:r>
      <w:r w:rsidRPr="00E867A7">
        <w:rPr>
          <w:rFonts w:ascii="Arial" w:eastAsia="Cambria" w:hAnsi="Arial" w:cs="Arial"/>
          <w:color w:val="000000"/>
          <w:sz w:val="18"/>
          <w:szCs w:val="18"/>
        </w:rPr>
        <w:t>Composición inorgánica de aguas naturales</w:t>
      </w:r>
    </w:p>
    <w:p w:rsidR="00E867A7" w:rsidRPr="00E867A7" w:rsidRDefault="00E867A7" w:rsidP="00E867A7">
      <w:pPr>
        <w:pBdr>
          <w:top w:val="nil"/>
          <w:left w:val="nil"/>
          <w:bottom w:val="nil"/>
          <w:right w:val="nil"/>
          <w:between w:val="nil"/>
        </w:pBdr>
        <w:spacing w:line="360" w:lineRule="auto"/>
        <w:jc w:val="both"/>
        <w:rPr>
          <w:rFonts w:ascii="Arial" w:eastAsia="Cambria" w:hAnsi="Arial" w:cs="Arial"/>
          <w:color w:val="000000"/>
          <w:sz w:val="18"/>
          <w:szCs w:val="18"/>
        </w:rPr>
      </w:pPr>
    </w:p>
    <w:p w:rsidR="00CD2516" w:rsidRPr="00E867A7" w:rsidRDefault="00E867A7" w:rsidP="00E867A7">
      <w:pPr>
        <w:spacing w:line="360" w:lineRule="auto"/>
        <w:ind w:left="426"/>
        <w:jc w:val="both"/>
        <w:rPr>
          <w:rFonts w:ascii="Arial" w:hAnsi="Arial" w:cs="Arial"/>
          <w:b/>
          <w:sz w:val="18"/>
          <w:szCs w:val="18"/>
        </w:rPr>
      </w:pPr>
      <w:r w:rsidRPr="00E867A7">
        <w:rPr>
          <w:rFonts w:ascii="Arial" w:hAnsi="Arial" w:cs="Arial"/>
          <w:b/>
          <w:sz w:val="18"/>
          <w:szCs w:val="18"/>
        </w:rPr>
        <w:t>Unidad 2.</w:t>
      </w:r>
      <w:r>
        <w:rPr>
          <w:rFonts w:ascii="Arial" w:hAnsi="Arial" w:cs="Arial"/>
          <w:b/>
          <w:sz w:val="18"/>
          <w:szCs w:val="18"/>
        </w:rPr>
        <w:t xml:space="preserve"> Teoría, fundamentos y herramientas de cálculo</w:t>
      </w:r>
      <w:r w:rsidRPr="00E867A7">
        <w:rPr>
          <w:rFonts w:ascii="Arial" w:hAnsi="Arial" w:cs="Arial"/>
          <w:b/>
          <w:sz w:val="18"/>
          <w:szCs w:val="18"/>
        </w:rPr>
        <w:t xml:space="preserve"> </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1. </w:t>
      </w:r>
      <w:r w:rsidRPr="00E867A7">
        <w:rPr>
          <w:rFonts w:ascii="Arial" w:eastAsia="Cambria" w:hAnsi="Arial" w:cs="Arial"/>
          <w:color w:val="000000"/>
          <w:sz w:val="18"/>
          <w:szCs w:val="18"/>
        </w:rPr>
        <w:t>Bases termodinámicas del equilibrio químico</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2. </w:t>
      </w:r>
      <w:r w:rsidRPr="00E867A7">
        <w:rPr>
          <w:rFonts w:ascii="Arial" w:eastAsia="Cambria" w:hAnsi="Arial" w:cs="Arial"/>
          <w:color w:val="000000"/>
          <w:sz w:val="18"/>
          <w:szCs w:val="18"/>
        </w:rPr>
        <w:t>Relaciones de actividad y concentración</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3. </w:t>
      </w:r>
      <w:r w:rsidRPr="00E867A7">
        <w:rPr>
          <w:rFonts w:ascii="Arial" w:eastAsia="Cambria" w:hAnsi="Arial" w:cs="Arial"/>
          <w:color w:val="000000"/>
          <w:sz w:val="18"/>
          <w:szCs w:val="18"/>
        </w:rPr>
        <w:t>Fundamentos de cinética química</w:t>
      </w:r>
    </w:p>
    <w:p w:rsidR="00CD2516"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4. </w:t>
      </w:r>
      <w:r w:rsidRPr="00E867A7">
        <w:rPr>
          <w:rFonts w:ascii="Arial" w:eastAsia="Cambria" w:hAnsi="Arial" w:cs="Arial"/>
          <w:color w:val="000000"/>
          <w:sz w:val="18"/>
          <w:szCs w:val="18"/>
        </w:rPr>
        <w:t>Estrategia de cálculo para la solución de problemas en el equilibrio</w:t>
      </w:r>
    </w:p>
    <w:p w:rsidR="00E867A7" w:rsidRPr="00E867A7" w:rsidRDefault="00E867A7" w:rsidP="00E867A7">
      <w:pPr>
        <w:pBdr>
          <w:top w:val="nil"/>
          <w:left w:val="nil"/>
          <w:bottom w:val="nil"/>
          <w:right w:val="nil"/>
          <w:between w:val="nil"/>
        </w:pBdr>
        <w:spacing w:line="360" w:lineRule="auto"/>
        <w:ind w:left="720"/>
        <w:jc w:val="both"/>
        <w:rPr>
          <w:rFonts w:ascii="Arial" w:eastAsia="Cambria" w:hAnsi="Arial" w:cs="Arial"/>
          <w:color w:val="000000"/>
          <w:sz w:val="18"/>
          <w:szCs w:val="18"/>
        </w:rPr>
      </w:pPr>
    </w:p>
    <w:p w:rsidR="00CD2516" w:rsidRPr="00E867A7" w:rsidRDefault="00E867A7" w:rsidP="00E867A7">
      <w:pPr>
        <w:spacing w:line="360" w:lineRule="auto"/>
        <w:ind w:left="426"/>
        <w:jc w:val="both"/>
        <w:rPr>
          <w:rFonts w:ascii="Arial" w:hAnsi="Arial" w:cs="Arial"/>
          <w:b/>
          <w:sz w:val="18"/>
          <w:szCs w:val="18"/>
        </w:rPr>
      </w:pPr>
      <w:r w:rsidRPr="00E867A7">
        <w:rPr>
          <w:rFonts w:ascii="Arial" w:hAnsi="Arial" w:cs="Arial"/>
          <w:b/>
          <w:sz w:val="18"/>
          <w:szCs w:val="18"/>
        </w:rPr>
        <w:t xml:space="preserve">Unidad 3. </w:t>
      </w:r>
      <w:r>
        <w:rPr>
          <w:rFonts w:ascii="Arial" w:hAnsi="Arial" w:cs="Arial"/>
          <w:b/>
          <w:sz w:val="18"/>
          <w:szCs w:val="18"/>
        </w:rPr>
        <w:t>Equilibrios químicos en agua</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1. </w:t>
      </w:r>
      <w:r w:rsidRPr="00E867A7">
        <w:rPr>
          <w:rFonts w:ascii="Arial" w:eastAsia="Cambria" w:hAnsi="Arial" w:cs="Arial"/>
          <w:color w:val="000000"/>
          <w:sz w:val="18"/>
          <w:szCs w:val="18"/>
        </w:rPr>
        <w:t>Sistemas ácido-base</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2. </w:t>
      </w:r>
      <w:r w:rsidRPr="00E867A7">
        <w:rPr>
          <w:rFonts w:ascii="Arial" w:eastAsia="Cambria" w:hAnsi="Arial" w:cs="Arial"/>
          <w:color w:val="000000"/>
          <w:sz w:val="18"/>
          <w:szCs w:val="18"/>
        </w:rPr>
        <w:t xml:space="preserve">Reacciones de </w:t>
      </w:r>
      <w:proofErr w:type="spellStart"/>
      <w:r w:rsidRPr="00E867A7">
        <w:rPr>
          <w:rFonts w:ascii="Arial" w:eastAsia="Cambria" w:hAnsi="Arial" w:cs="Arial"/>
          <w:color w:val="000000"/>
          <w:sz w:val="18"/>
          <w:szCs w:val="18"/>
        </w:rPr>
        <w:t>complejación</w:t>
      </w:r>
      <w:proofErr w:type="spellEnd"/>
      <w:r w:rsidRPr="00E867A7">
        <w:rPr>
          <w:rFonts w:ascii="Arial" w:eastAsia="Cambria" w:hAnsi="Arial" w:cs="Arial"/>
          <w:color w:val="000000"/>
          <w:sz w:val="18"/>
          <w:szCs w:val="18"/>
        </w:rPr>
        <w:t xml:space="preserve"> y especiación de metales</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3. </w:t>
      </w:r>
      <w:r w:rsidRPr="00E867A7">
        <w:rPr>
          <w:rFonts w:ascii="Arial" w:eastAsia="Cambria" w:hAnsi="Arial" w:cs="Arial"/>
          <w:color w:val="000000"/>
          <w:sz w:val="18"/>
          <w:szCs w:val="18"/>
        </w:rPr>
        <w:t>Equilibrios simultáneos</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4. </w:t>
      </w:r>
      <w:r w:rsidRPr="00E867A7">
        <w:rPr>
          <w:rFonts w:ascii="Arial" w:eastAsia="Cambria" w:hAnsi="Arial" w:cs="Arial"/>
          <w:color w:val="000000"/>
          <w:sz w:val="18"/>
          <w:szCs w:val="18"/>
        </w:rPr>
        <w:t>Reacciones de solubilidad</w:t>
      </w:r>
    </w:p>
    <w:p w:rsidR="00CD2516"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4. </w:t>
      </w:r>
      <w:r w:rsidRPr="00E867A7">
        <w:rPr>
          <w:rFonts w:ascii="Arial" w:eastAsia="Cambria" w:hAnsi="Arial" w:cs="Arial"/>
          <w:color w:val="000000"/>
          <w:sz w:val="18"/>
          <w:szCs w:val="18"/>
        </w:rPr>
        <w:t xml:space="preserve">Sistemas </w:t>
      </w:r>
      <w:proofErr w:type="spellStart"/>
      <w:r w:rsidRPr="00E867A7">
        <w:rPr>
          <w:rFonts w:ascii="Arial" w:eastAsia="Cambria" w:hAnsi="Arial" w:cs="Arial"/>
          <w:color w:val="000000"/>
          <w:sz w:val="18"/>
          <w:szCs w:val="18"/>
        </w:rPr>
        <w:t>redox</w:t>
      </w:r>
      <w:proofErr w:type="spellEnd"/>
    </w:p>
    <w:p w:rsidR="00E867A7" w:rsidRPr="00E867A7" w:rsidRDefault="00E867A7" w:rsidP="00E867A7">
      <w:pPr>
        <w:pBdr>
          <w:top w:val="nil"/>
          <w:left w:val="nil"/>
          <w:bottom w:val="nil"/>
          <w:right w:val="nil"/>
          <w:between w:val="nil"/>
        </w:pBdr>
        <w:spacing w:line="360" w:lineRule="auto"/>
        <w:ind w:left="720"/>
        <w:jc w:val="both"/>
        <w:rPr>
          <w:rFonts w:ascii="Arial" w:eastAsia="Cambria" w:hAnsi="Arial" w:cs="Arial"/>
          <w:color w:val="000000"/>
          <w:sz w:val="18"/>
          <w:szCs w:val="18"/>
        </w:rPr>
      </w:pPr>
    </w:p>
    <w:p w:rsidR="00CD2516" w:rsidRPr="00E867A7" w:rsidRDefault="00E867A7" w:rsidP="00E867A7">
      <w:pPr>
        <w:spacing w:line="360" w:lineRule="auto"/>
        <w:ind w:left="426"/>
        <w:jc w:val="both"/>
        <w:rPr>
          <w:rFonts w:ascii="Arial" w:hAnsi="Arial" w:cs="Arial"/>
          <w:b/>
          <w:sz w:val="18"/>
          <w:szCs w:val="18"/>
        </w:rPr>
      </w:pPr>
      <w:r w:rsidRPr="00E867A7">
        <w:rPr>
          <w:rFonts w:ascii="Arial" w:hAnsi="Arial" w:cs="Arial"/>
          <w:b/>
          <w:sz w:val="18"/>
          <w:szCs w:val="18"/>
        </w:rPr>
        <w:t xml:space="preserve">Unidad 4. </w:t>
      </w:r>
      <w:r>
        <w:rPr>
          <w:rFonts w:ascii="Arial" w:hAnsi="Arial" w:cs="Arial"/>
          <w:b/>
          <w:sz w:val="18"/>
          <w:szCs w:val="18"/>
        </w:rPr>
        <w:t xml:space="preserve">Uso programas para cálculo de especiación química </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1. </w:t>
      </w:r>
      <w:r w:rsidRPr="00E867A7">
        <w:rPr>
          <w:rFonts w:ascii="Arial" w:eastAsia="Cambria" w:hAnsi="Arial" w:cs="Arial"/>
          <w:color w:val="000000"/>
          <w:sz w:val="18"/>
          <w:szCs w:val="18"/>
        </w:rPr>
        <w:t>Introducción</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lastRenderedPageBreak/>
        <w:t xml:space="preserve">2. </w:t>
      </w:r>
      <w:proofErr w:type="spellStart"/>
      <w:r w:rsidRPr="00E867A7">
        <w:rPr>
          <w:rFonts w:ascii="Arial" w:eastAsia="Cambria" w:hAnsi="Arial" w:cs="Arial"/>
          <w:color w:val="000000"/>
          <w:sz w:val="18"/>
          <w:szCs w:val="18"/>
        </w:rPr>
        <w:t>Multi</w:t>
      </w:r>
      <w:proofErr w:type="spellEnd"/>
      <w:r w:rsidRPr="00E867A7">
        <w:rPr>
          <w:rFonts w:ascii="Arial" w:eastAsia="Cambria" w:hAnsi="Arial" w:cs="Arial"/>
          <w:color w:val="000000"/>
          <w:sz w:val="18"/>
          <w:szCs w:val="18"/>
        </w:rPr>
        <w:t>-problemas</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3. </w:t>
      </w:r>
      <w:r w:rsidRPr="00E867A7">
        <w:rPr>
          <w:rFonts w:ascii="Arial" w:eastAsia="Cambria" w:hAnsi="Arial" w:cs="Arial"/>
          <w:color w:val="000000"/>
          <w:sz w:val="18"/>
          <w:szCs w:val="18"/>
        </w:rPr>
        <w:t xml:space="preserve">Reacciones de </w:t>
      </w:r>
      <w:proofErr w:type="spellStart"/>
      <w:r w:rsidRPr="00E867A7">
        <w:rPr>
          <w:rFonts w:ascii="Arial" w:eastAsia="Cambria" w:hAnsi="Arial" w:cs="Arial"/>
          <w:color w:val="000000"/>
          <w:sz w:val="18"/>
          <w:szCs w:val="18"/>
        </w:rPr>
        <w:t>complejación</w:t>
      </w:r>
      <w:proofErr w:type="spellEnd"/>
      <w:r w:rsidRPr="00E867A7">
        <w:rPr>
          <w:rFonts w:ascii="Arial" w:eastAsia="Cambria" w:hAnsi="Arial" w:cs="Arial"/>
          <w:color w:val="000000"/>
          <w:sz w:val="18"/>
          <w:szCs w:val="18"/>
        </w:rPr>
        <w:t xml:space="preserve"> superficial</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4. </w:t>
      </w:r>
      <w:r w:rsidRPr="00E867A7">
        <w:rPr>
          <w:rFonts w:ascii="Arial" w:eastAsia="Cambria" w:hAnsi="Arial" w:cs="Arial"/>
          <w:color w:val="000000"/>
          <w:sz w:val="18"/>
          <w:szCs w:val="18"/>
        </w:rPr>
        <w:t xml:space="preserve">Modelado de sistemas naturales </w:t>
      </w:r>
    </w:p>
    <w:p w:rsidR="00CD2516"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5. </w:t>
      </w:r>
      <w:r w:rsidRPr="00E867A7">
        <w:rPr>
          <w:rFonts w:ascii="Arial" w:eastAsia="Cambria" w:hAnsi="Arial" w:cs="Arial"/>
          <w:color w:val="000000"/>
          <w:sz w:val="18"/>
          <w:szCs w:val="18"/>
        </w:rPr>
        <w:t>Modelado de tratamiento de agua</w:t>
      </w:r>
    </w:p>
    <w:p w:rsidR="00E867A7" w:rsidRPr="00E867A7" w:rsidRDefault="00E867A7" w:rsidP="00E867A7">
      <w:pPr>
        <w:pBdr>
          <w:top w:val="nil"/>
          <w:left w:val="nil"/>
          <w:bottom w:val="nil"/>
          <w:right w:val="nil"/>
          <w:between w:val="nil"/>
        </w:pBdr>
        <w:spacing w:line="360" w:lineRule="auto"/>
        <w:ind w:left="720"/>
        <w:jc w:val="both"/>
        <w:rPr>
          <w:rFonts w:ascii="Arial" w:eastAsia="Cambria" w:hAnsi="Arial" w:cs="Arial"/>
          <w:color w:val="000000"/>
          <w:sz w:val="18"/>
          <w:szCs w:val="18"/>
        </w:rPr>
      </w:pPr>
    </w:p>
    <w:p w:rsidR="00CD2516" w:rsidRPr="00E867A7" w:rsidRDefault="00E867A7" w:rsidP="00E867A7">
      <w:pPr>
        <w:spacing w:line="360" w:lineRule="auto"/>
        <w:ind w:left="426"/>
        <w:jc w:val="both"/>
        <w:rPr>
          <w:rFonts w:ascii="Arial" w:hAnsi="Arial" w:cs="Arial"/>
          <w:b/>
          <w:sz w:val="18"/>
          <w:szCs w:val="18"/>
        </w:rPr>
      </w:pPr>
      <w:r w:rsidRPr="00E867A7">
        <w:rPr>
          <w:rFonts w:ascii="Arial" w:hAnsi="Arial" w:cs="Arial"/>
          <w:b/>
          <w:sz w:val="18"/>
          <w:szCs w:val="18"/>
        </w:rPr>
        <w:t>Unidad 5.</w:t>
      </w:r>
      <w:r>
        <w:rPr>
          <w:rFonts w:ascii="Arial" w:hAnsi="Arial" w:cs="Arial"/>
          <w:b/>
          <w:sz w:val="18"/>
          <w:szCs w:val="18"/>
        </w:rPr>
        <w:t xml:space="preserve"> Temas selectos de química de aguas naturales y sistemas de tratamiento de agua </w:t>
      </w:r>
      <w:r w:rsidRPr="00E867A7">
        <w:rPr>
          <w:rFonts w:ascii="Arial" w:hAnsi="Arial" w:cs="Arial"/>
          <w:b/>
          <w:sz w:val="18"/>
          <w:szCs w:val="18"/>
        </w:rPr>
        <w:t xml:space="preserve"> </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1. </w:t>
      </w:r>
      <w:r w:rsidRPr="00E867A7">
        <w:rPr>
          <w:rFonts w:ascii="Arial" w:eastAsia="Cambria" w:hAnsi="Arial" w:cs="Arial"/>
          <w:color w:val="000000"/>
          <w:sz w:val="18"/>
          <w:szCs w:val="18"/>
        </w:rPr>
        <w:t>Oxígeno disuelto</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2. </w:t>
      </w:r>
      <w:r w:rsidRPr="00E867A7">
        <w:rPr>
          <w:rFonts w:ascii="Arial" w:eastAsia="Cambria" w:hAnsi="Arial" w:cs="Arial"/>
          <w:color w:val="000000"/>
          <w:sz w:val="18"/>
          <w:szCs w:val="18"/>
        </w:rPr>
        <w:t>Química del cloro y otros desinfectantes en sistemas de tratamiento de agua</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3. </w:t>
      </w:r>
      <w:r w:rsidRPr="00E867A7">
        <w:rPr>
          <w:rFonts w:ascii="Arial" w:eastAsia="Cambria" w:hAnsi="Arial" w:cs="Arial"/>
          <w:color w:val="000000"/>
          <w:sz w:val="18"/>
          <w:szCs w:val="18"/>
        </w:rPr>
        <w:t xml:space="preserve">Introducción a la química superficial y procesos de </w:t>
      </w:r>
      <w:proofErr w:type="spellStart"/>
      <w:r w:rsidRPr="00E867A7">
        <w:rPr>
          <w:rFonts w:ascii="Arial" w:eastAsia="Cambria" w:hAnsi="Arial" w:cs="Arial"/>
          <w:color w:val="000000"/>
          <w:sz w:val="18"/>
          <w:szCs w:val="18"/>
        </w:rPr>
        <w:t>sorción</w:t>
      </w:r>
      <w:proofErr w:type="spellEnd"/>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4. </w:t>
      </w:r>
      <w:r w:rsidRPr="00E867A7">
        <w:rPr>
          <w:rFonts w:ascii="Arial" w:eastAsia="Cambria" w:hAnsi="Arial" w:cs="Arial"/>
          <w:color w:val="000000"/>
          <w:sz w:val="18"/>
          <w:szCs w:val="18"/>
        </w:rPr>
        <w:t>Geoquímica de elementos traza y procesos de lixiviación</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5. </w:t>
      </w:r>
      <w:r w:rsidRPr="00E867A7">
        <w:rPr>
          <w:rFonts w:ascii="Arial" w:eastAsia="Cambria" w:hAnsi="Arial" w:cs="Arial"/>
          <w:color w:val="000000"/>
          <w:sz w:val="18"/>
          <w:szCs w:val="18"/>
        </w:rPr>
        <w:t>Ciclos de nutrientes y la química del nitrógeno y el fósforo</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6. </w:t>
      </w:r>
      <w:r w:rsidRPr="00E867A7">
        <w:rPr>
          <w:rFonts w:ascii="Arial" w:eastAsia="Cambria" w:hAnsi="Arial" w:cs="Arial"/>
          <w:color w:val="000000"/>
          <w:sz w:val="18"/>
          <w:szCs w:val="18"/>
        </w:rPr>
        <w:t>Fundamentos de foto-química</w:t>
      </w:r>
    </w:p>
    <w:p w:rsidR="00CD2516" w:rsidRPr="00E867A7" w:rsidRDefault="00E867A7" w:rsidP="00E867A7">
      <w:pPr>
        <w:pBdr>
          <w:top w:val="nil"/>
          <w:left w:val="nil"/>
          <w:bottom w:val="nil"/>
          <w:right w:val="nil"/>
          <w:between w:val="nil"/>
        </w:pBdr>
        <w:spacing w:line="360" w:lineRule="auto"/>
        <w:ind w:left="993"/>
        <w:jc w:val="both"/>
        <w:rPr>
          <w:rFonts w:ascii="Arial" w:eastAsia="Cambria" w:hAnsi="Arial" w:cs="Arial"/>
          <w:color w:val="000000"/>
          <w:sz w:val="18"/>
          <w:szCs w:val="18"/>
        </w:rPr>
      </w:pPr>
      <w:r>
        <w:rPr>
          <w:rFonts w:ascii="Arial" w:eastAsia="Cambria" w:hAnsi="Arial" w:cs="Arial"/>
          <w:color w:val="000000"/>
          <w:sz w:val="18"/>
          <w:szCs w:val="18"/>
        </w:rPr>
        <w:t xml:space="preserve">7. </w:t>
      </w:r>
      <w:r w:rsidRPr="00E867A7">
        <w:rPr>
          <w:rFonts w:ascii="Arial" w:eastAsia="Cambria" w:hAnsi="Arial" w:cs="Arial"/>
          <w:color w:val="000000"/>
          <w:sz w:val="18"/>
          <w:szCs w:val="18"/>
        </w:rPr>
        <w:t>Química de contaminantes orgánicos</w:t>
      </w:r>
    </w:p>
    <w:p w:rsidR="00CD2516" w:rsidRPr="00E867A7" w:rsidRDefault="00CD2516" w:rsidP="00E867A7">
      <w:pPr>
        <w:pBdr>
          <w:top w:val="nil"/>
          <w:left w:val="nil"/>
          <w:bottom w:val="nil"/>
          <w:right w:val="nil"/>
          <w:between w:val="nil"/>
        </w:pBdr>
        <w:spacing w:after="101" w:line="360" w:lineRule="auto"/>
        <w:jc w:val="both"/>
        <w:rPr>
          <w:rFonts w:ascii="Arial" w:eastAsia="Arial" w:hAnsi="Arial" w:cs="Arial"/>
          <w:color w:val="000000"/>
          <w:sz w:val="18"/>
          <w:szCs w:val="18"/>
        </w:rPr>
      </w:pPr>
    </w:p>
    <w:p w:rsidR="00CD2516" w:rsidRPr="00E867A7" w:rsidRDefault="00CD2516" w:rsidP="00E867A7">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rsidR="00CD2516" w:rsidRPr="00E867A7" w:rsidRDefault="00E867A7" w:rsidP="00E867A7">
      <w:pPr>
        <w:pBdr>
          <w:top w:val="nil"/>
          <w:left w:val="nil"/>
          <w:bottom w:val="nil"/>
          <w:right w:val="nil"/>
          <w:between w:val="nil"/>
        </w:pBdr>
        <w:spacing w:after="101" w:line="360" w:lineRule="auto"/>
        <w:jc w:val="both"/>
        <w:rPr>
          <w:rFonts w:ascii="Arial" w:eastAsia="Arial" w:hAnsi="Arial" w:cs="Arial"/>
          <w:color w:val="000000"/>
          <w:sz w:val="18"/>
          <w:szCs w:val="18"/>
        </w:rPr>
      </w:pPr>
      <w:r w:rsidRPr="00E867A7">
        <w:rPr>
          <w:rFonts w:ascii="Arial" w:eastAsia="Arial" w:hAnsi="Arial" w:cs="Arial"/>
          <w:b/>
          <w:color w:val="000000"/>
          <w:sz w:val="18"/>
          <w:szCs w:val="18"/>
        </w:rPr>
        <w:t xml:space="preserve">ACTIVIDADES DE APRENDIZAJE </w:t>
      </w:r>
    </w:p>
    <w:p w:rsidR="00CD2516" w:rsidRPr="00E867A7" w:rsidRDefault="00E867A7" w:rsidP="00E867A7">
      <w:pPr>
        <w:spacing w:line="360" w:lineRule="auto"/>
        <w:ind w:left="426"/>
        <w:jc w:val="both"/>
        <w:rPr>
          <w:rFonts w:ascii="Arial" w:hAnsi="Arial" w:cs="Arial"/>
          <w:sz w:val="18"/>
          <w:szCs w:val="18"/>
        </w:rPr>
      </w:pPr>
      <w:r w:rsidRPr="00E867A7">
        <w:rPr>
          <w:rFonts w:ascii="Arial" w:hAnsi="Arial" w:cs="Arial"/>
          <w:sz w:val="18"/>
          <w:szCs w:val="18"/>
        </w:rPr>
        <w:t xml:space="preserve">La impartición de esta asignatura contempla clases presenciales para la presentación de los conceptos teóricos de base, donde el profesor dará los fundamentos correspondientes a cada tema usando material audiovisual. Dentro de las actividades prácticas se </w:t>
      </w:r>
      <w:r w:rsidRPr="00E867A7">
        <w:rPr>
          <w:rFonts w:ascii="Arial" w:hAnsi="Arial" w:cs="Arial"/>
          <w:sz w:val="18"/>
          <w:szCs w:val="18"/>
        </w:rPr>
        <w:t>revisarán algunas publicaciones relevantes para cada tema que se imparta. Finalmente habrá sesiones de discusión en las que el estudiante presentará oralmente los resultados de sus revisiones bibliográficas al grupo. El estudiante deberá dedicar un total d</w:t>
      </w:r>
      <w:r w:rsidRPr="00E867A7">
        <w:rPr>
          <w:rFonts w:ascii="Arial" w:hAnsi="Arial" w:cs="Arial"/>
          <w:sz w:val="18"/>
          <w:szCs w:val="18"/>
        </w:rPr>
        <w:t xml:space="preserve">e 160 </w:t>
      </w:r>
      <w:proofErr w:type="spellStart"/>
      <w:r w:rsidRPr="00E867A7">
        <w:rPr>
          <w:rFonts w:ascii="Arial" w:hAnsi="Arial" w:cs="Arial"/>
          <w:sz w:val="18"/>
          <w:szCs w:val="18"/>
        </w:rPr>
        <w:t>hrs</w:t>
      </w:r>
      <w:proofErr w:type="spellEnd"/>
      <w:r w:rsidRPr="00E867A7">
        <w:rPr>
          <w:rFonts w:ascii="Arial" w:hAnsi="Arial" w:cs="Arial"/>
          <w:sz w:val="18"/>
          <w:szCs w:val="18"/>
        </w:rPr>
        <w:t xml:space="preserve"> a esta asignatura, de las cuales 64 serán presenciales y las restantes 96 </w:t>
      </w:r>
      <w:proofErr w:type="spellStart"/>
      <w:r w:rsidRPr="00E867A7">
        <w:rPr>
          <w:rFonts w:ascii="Arial" w:hAnsi="Arial" w:cs="Arial"/>
          <w:sz w:val="18"/>
          <w:szCs w:val="18"/>
        </w:rPr>
        <w:t>hrs</w:t>
      </w:r>
      <w:proofErr w:type="spellEnd"/>
      <w:r w:rsidRPr="00E867A7">
        <w:rPr>
          <w:rFonts w:ascii="Arial" w:hAnsi="Arial" w:cs="Arial"/>
          <w:sz w:val="18"/>
          <w:szCs w:val="18"/>
        </w:rPr>
        <w:t xml:space="preserve"> serán dedicadas a la lectura de textos, escritura de ensayos y preparación de presentaciones (créditos totales = 10). </w:t>
      </w:r>
    </w:p>
    <w:p w:rsidR="00CD2516" w:rsidRPr="00E867A7" w:rsidRDefault="00CD2516" w:rsidP="00E867A7">
      <w:pPr>
        <w:pBdr>
          <w:top w:val="nil"/>
          <w:left w:val="nil"/>
          <w:bottom w:val="nil"/>
          <w:right w:val="nil"/>
          <w:between w:val="nil"/>
        </w:pBdr>
        <w:spacing w:after="101" w:line="360" w:lineRule="auto"/>
        <w:ind w:firstLine="288"/>
        <w:jc w:val="both"/>
        <w:rPr>
          <w:rFonts w:ascii="Arial" w:eastAsia="Arial" w:hAnsi="Arial" w:cs="Arial"/>
          <w:color w:val="000000"/>
          <w:sz w:val="18"/>
          <w:szCs w:val="18"/>
        </w:rPr>
      </w:pPr>
    </w:p>
    <w:p w:rsidR="00CD2516" w:rsidRPr="00E867A7" w:rsidRDefault="00E867A7" w:rsidP="00E867A7">
      <w:pPr>
        <w:pBdr>
          <w:top w:val="nil"/>
          <w:left w:val="nil"/>
          <w:bottom w:val="nil"/>
          <w:right w:val="nil"/>
          <w:between w:val="nil"/>
        </w:pBdr>
        <w:spacing w:after="101" w:line="360" w:lineRule="auto"/>
        <w:jc w:val="both"/>
        <w:rPr>
          <w:rFonts w:ascii="Arial" w:eastAsia="Arial" w:hAnsi="Arial" w:cs="Arial"/>
          <w:color w:val="000000"/>
          <w:sz w:val="18"/>
          <w:szCs w:val="18"/>
        </w:rPr>
      </w:pPr>
      <w:r w:rsidRPr="00E867A7">
        <w:rPr>
          <w:rFonts w:ascii="Arial" w:eastAsia="Arial" w:hAnsi="Arial" w:cs="Arial"/>
          <w:b/>
          <w:color w:val="000000"/>
          <w:sz w:val="18"/>
          <w:szCs w:val="18"/>
        </w:rPr>
        <w:t>CRITERIOS Y PROCEDIMIENTOS DE EVALUACIÓN Y ACRED</w:t>
      </w:r>
      <w:r w:rsidRPr="00E867A7">
        <w:rPr>
          <w:rFonts w:ascii="Arial" w:eastAsia="Arial" w:hAnsi="Arial" w:cs="Arial"/>
          <w:b/>
          <w:color w:val="000000"/>
          <w:sz w:val="18"/>
          <w:szCs w:val="18"/>
        </w:rPr>
        <w:t xml:space="preserve">ITACIÓN </w:t>
      </w:r>
    </w:p>
    <w:p w:rsidR="00CD2516" w:rsidRPr="00E867A7" w:rsidRDefault="00E867A7" w:rsidP="00E867A7">
      <w:pPr>
        <w:spacing w:line="360" w:lineRule="auto"/>
        <w:ind w:left="426"/>
        <w:jc w:val="both"/>
        <w:rPr>
          <w:rFonts w:ascii="Arial" w:hAnsi="Arial" w:cs="Arial"/>
          <w:sz w:val="18"/>
          <w:szCs w:val="18"/>
        </w:rPr>
      </w:pPr>
      <w:r w:rsidRPr="00E867A7">
        <w:rPr>
          <w:rFonts w:ascii="Arial" w:hAnsi="Arial" w:cs="Arial"/>
          <w:sz w:val="18"/>
          <w:szCs w:val="18"/>
        </w:rPr>
        <w:t xml:space="preserve">El alumno tendrá asignaturas relacionadas a lo revisado en cada sesión, las cuales no tendrán valor en la evaluación </w:t>
      </w:r>
      <w:proofErr w:type="spellStart"/>
      <w:r w:rsidRPr="00E867A7">
        <w:rPr>
          <w:rFonts w:ascii="Arial" w:hAnsi="Arial" w:cs="Arial"/>
          <w:sz w:val="18"/>
          <w:szCs w:val="18"/>
        </w:rPr>
        <w:t>fianl</w:t>
      </w:r>
      <w:proofErr w:type="spellEnd"/>
      <w:r w:rsidRPr="00E867A7">
        <w:rPr>
          <w:rFonts w:ascii="Arial" w:hAnsi="Arial" w:cs="Arial"/>
          <w:sz w:val="18"/>
          <w:szCs w:val="18"/>
        </w:rPr>
        <w:t>, pero serán requisito para presentar los exámenes parciales.</w:t>
      </w:r>
    </w:p>
    <w:p w:rsidR="00CD2516" w:rsidRPr="00E867A7" w:rsidRDefault="00E867A7" w:rsidP="00E867A7">
      <w:pPr>
        <w:spacing w:line="360" w:lineRule="auto"/>
        <w:ind w:left="426"/>
        <w:jc w:val="both"/>
        <w:rPr>
          <w:rFonts w:ascii="Arial" w:hAnsi="Arial" w:cs="Arial"/>
          <w:sz w:val="18"/>
          <w:szCs w:val="18"/>
        </w:rPr>
      </w:pPr>
      <w:bookmarkStart w:id="0" w:name="_gjdgxs" w:colFirst="0" w:colLast="0"/>
      <w:bookmarkEnd w:id="0"/>
      <w:r w:rsidRPr="00E867A7">
        <w:rPr>
          <w:rFonts w:ascii="Arial" w:hAnsi="Arial" w:cs="Arial"/>
          <w:sz w:val="18"/>
          <w:szCs w:val="18"/>
        </w:rPr>
        <w:t>Se realizarán exámenes cortos al inicio de sesiones seleccionad</w:t>
      </w:r>
      <w:r w:rsidRPr="00E867A7">
        <w:rPr>
          <w:rFonts w:ascii="Arial" w:hAnsi="Arial" w:cs="Arial"/>
          <w:sz w:val="18"/>
          <w:szCs w:val="18"/>
        </w:rPr>
        <w:t>as para asegurar el repaso de conceptos previos a la clase (10%). Se realizarán tres exámenes parciales (50%). Al final de la asignatura el alumno presentará un tema que el elegirá en base al tema de investigación a desarrollar en el posgrado (UNIDAD 5), i</w:t>
      </w:r>
      <w:r w:rsidRPr="00E867A7">
        <w:rPr>
          <w:rFonts w:ascii="Arial" w:hAnsi="Arial" w:cs="Arial"/>
          <w:sz w:val="18"/>
          <w:szCs w:val="18"/>
        </w:rPr>
        <w:t>ncluyendo exposiciones orales y un trabajo escrito, cuya calificación corresponderá al 40% restante de la calificación final. Todas las actividades tendrán una calificación en la escala de 1.0 a 10.0 y el estudiante deberá obtener una calificación final mí</w:t>
      </w:r>
      <w:r w:rsidRPr="00E867A7">
        <w:rPr>
          <w:rFonts w:ascii="Arial" w:hAnsi="Arial" w:cs="Arial"/>
          <w:sz w:val="18"/>
          <w:szCs w:val="18"/>
        </w:rPr>
        <w:t>nima de 7.0 para acreditar la asignatura</w:t>
      </w:r>
    </w:p>
    <w:p w:rsidR="00CD2516" w:rsidRPr="00E867A7" w:rsidRDefault="00CD2516" w:rsidP="00E867A7">
      <w:pPr>
        <w:pBdr>
          <w:top w:val="nil"/>
          <w:left w:val="nil"/>
          <w:bottom w:val="nil"/>
          <w:right w:val="nil"/>
          <w:between w:val="nil"/>
        </w:pBdr>
        <w:tabs>
          <w:tab w:val="center" w:pos="12780"/>
        </w:tabs>
        <w:spacing w:after="101" w:line="360" w:lineRule="auto"/>
        <w:jc w:val="both"/>
        <w:rPr>
          <w:rFonts w:ascii="Arial" w:eastAsia="Arial" w:hAnsi="Arial" w:cs="Arial"/>
          <w:color w:val="000000"/>
          <w:sz w:val="18"/>
          <w:szCs w:val="18"/>
        </w:rPr>
      </w:pPr>
    </w:p>
    <w:p w:rsidR="00CD2516" w:rsidRPr="00E867A7" w:rsidRDefault="00E867A7" w:rsidP="00E867A7">
      <w:pPr>
        <w:pBdr>
          <w:top w:val="nil"/>
          <w:left w:val="nil"/>
          <w:bottom w:val="nil"/>
          <w:right w:val="nil"/>
          <w:between w:val="nil"/>
        </w:pBdr>
        <w:spacing w:after="101" w:line="360" w:lineRule="auto"/>
        <w:jc w:val="both"/>
        <w:rPr>
          <w:rFonts w:ascii="Arial" w:eastAsia="Arial" w:hAnsi="Arial" w:cs="Arial"/>
          <w:b/>
          <w:color w:val="000000"/>
          <w:sz w:val="18"/>
          <w:szCs w:val="18"/>
          <w:lang w:val="en-US"/>
        </w:rPr>
      </w:pPr>
      <w:r w:rsidRPr="00E867A7">
        <w:rPr>
          <w:rFonts w:ascii="Arial" w:eastAsia="Arial" w:hAnsi="Arial" w:cs="Arial"/>
          <w:b/>
          <w:color w:val="000000"/>
          <w:sz w:val="18"/>
          <w:szCs w:val="18"/>
          <w:lang w:val="en-US"/>
        </w:rPr>
        <w:t xml:space="preserve">LIBROS GUIA: </w:t>
      </w:r>
    </w:p>
    <w:p w:rsidR="00CD2516" w:rsidRPr="00E867A7" w:rsidRDefault="00E867A7" w:rsidP="00E867A7">
      <w:pPr>
        <w:spacing w:line="360" w:lineRule="auto"/>
        <w:jc w:val="both"/>
        <w:rPr>
          <w:rFonts w:ascii="Arial" w:hAnsi="Arial" w:cs="Arial"/>
          <w:sz w:val="18"/>
          <w:szCs w:val="18"/>
          <w:lang w:val="en-US"/>
        </w:rPr>
      </w:pPr>
      <w:proofErr w:type="spellStart"/>
      <w:r w:rsidRPr="00E867A7">
        <w:rPr>
          <w:rFonts w:ascii="Arial" w:hAnsi="Arial" w:cs="Arial"/>
          <w:sz w:val="18"/>
          <w:szCs w:val="18"/>
          <w:lang w:val="en-US"/>
        </w:rPr>
        <w:t>Libro</w:t>
      </w:r>
      <w:proofErr w:type="spellEnd"/>
      <w:r w:rsidRPr="00E867A7">
        <w:rPr>
          <w:rFonts w:ascii="Arial" w:hAnsi="Arial" w:cs="Arial"/>
          <w:sz w:val="18"/>
          <w:szCs w:val="18"/>
          <w:lang w:val="en-US"/>
        </w:rPr>
        <w:t xml:space="preserve"> base</w:t>
      </w:r>
      <w:r w:rsidRPr="00E867A7">
        <w:rPr>
          <w:rFonts w:ascii="Arial" w:hAnsi="Arial" w:cs="Arial"/>
          <w:sz w:val="18"/>
          <w:szCs w:val="18"/>
          <w:lang w:val="en-US"/>
        </w:rPr>
        <w:t xml:space="preserve">: </w:t>
      </w:r>
    </w:p>
    <w:p w:rsidR="00CD2516" w:rsidRPr="00E867A7" w:rsidRDefault="00E867A7" w:rsidP="00E867A7">
      <w:pPr>
        <w:pBdr>
          <w:top w:val="nil"/>
          <w:left w:val="nil"/>
          <w:bottom w:val="nil"/>
          <w:right w:val="nil"/>
          <w:between w:val="nil"/>
        </w:pBdr>
        <w:spacing w:after="160" w:line="360" w:lineRule="auto"/>
        <w:jc w:val="both"/>
        <w:rPr>
          <w:rFonts w:ascii="Arial" w:eastAsia="Cambria" w:hAnsi="Arial" w:cs="Arial"/>
          <w:color w:val="000000"/>
          <w:sz w:val="18"/>
          <w:szCs w:val="18"/>
          <w:lang w:val="en-US"/>
        </w:rPr>
      </w:pPr>
      <w:proofErr w:type="spellStart"/>
      <w:r w:rsidRPr="00E867A7">
        <w:rPr>
          <w:rFonts w:ascii="Arial" w:eastAsia="Cambria" w:hAnsi="Arial" w:cs="Arial"/>
          <w:color w:val="000000"/>
          <w:sz w:val="18"/>
          <w:szCs w:val="18"/>
          <w:lang w:val="en-US"/>
        </w:rPr>
        <w:t>Brezonik</w:t>
      </w:r>
      <w:proofErr w:type="spellEnd"/>
      <w:r w:rsidRPr="00E867A7">
        <w:rPr>
          <w:rFonts w:ascii="Arial" w:eastAsia="Cambria" w:hAnsi="Arial" w:cs="Arial"/>
          <w:color w:val="000000"/>
          <w:sz w:val="18"/>
          <w:szCs w:val="18"/>
          <w:lang w:val="en-US"/>
        </w:rPr>
        <w:t>, Patrick, and William Arnold. “Water Chemistry: An Introduction to the Chemistry of Natural and Engineered Aquatic Systems” OUP USA, 2011.</w:t>
      </w:r>
    </w:p>
    <w:p w:rsidR="00CD2516" w:rsidRPr="00E867A7" w:rsidRDefault="00CD2516" w:rsidP="00E867A7">
      <w:pPr>
        <w:spacing w:line="360" w:lineRule="auto"/>
        <w:jc w:val="both"/>
        <w:rPr>
          <w:rFonts w:ascii="Arial" w:hAnsi="Arial" w:cs="Arial"/>
          <w:sz w:val="18"/>
          <w:szCs w:val="18"/>
          <w:u w:val="single"/>
          <w:lang w:val="en-US"/>
        </w:rPr>
      </w:pPr>
    </w:p>
    <w:p w:rsidR="00CD2516" w:rsidRPr="00E867A7" w:rsidRDefault="00E867A7" w:rsidP="00E867A7">
      <w:pPr>
        <w:spacing w:line="360" w:lineRule="auto"/>
        <w:jc w:val="both"/>
        <w:rPr>
          <w:rFonts w:ascii="Arial" w:hAnsi="Arial" w:cs="Arial"/>
          <w:sz w:val="18"/>
          <w:szCs w:val="18"/>
        </w:rPr>
      </w:pPr>
      <w:r w:rsidRPr="00E867A7">
        <w:rPr>
          <w:rFonts w:ascii="Arial" w:hAnsi="Arial" w:cs="Arial"/>
          <w:sz w:val="18"/>
          <w:szCs w:val="18"/>
        </w:rPr>
        <w:t>Libros de apoyo</w:t>
      </w:r>
    </w:p>
    <w:p w:rsidR="00CD2516" w:rsidRPr="00E867A7" w:rsidRDefault="00E867A7" w:rsidP="00E867A7">
      <w:pPr>
        <w:pBdr>
          <w:top w:val="nil"/>
          <w:left w:val="nil"/>
          <w:bottom w:val="nil"/>
          <w:right w:val="nil"/>
          <w:between w:val="nil"/>
        </w:pBdr>
        <w:spacing w:line="360" w:lineRule="auto"/>
        <w:jc w:val="both"/>
        <w:rPr>
          <w:rFonts w:ascii="Arial" w:eastAsia="Cambria" w:hAnsi="Arial" w:cs="Arial"/>
          <w:color w:val="000000"/>
          <w:sz w:val="18"/>
          <w:szCs w:val="18"/>
          <w:lang w:val="en-US"/>
        </w:rPr>
      </w:pPr>
      <w:proofErr w:type="spellStart"/>
      <w:r w:rsidRPr="00E867A7">
        <w:rPr>
          <w:rFonts w:ascii="Arial" w:eastAsia="Cambria" w:hAnsi="Arial" w:cs="Arial"/>
          <w:color w:val="000000"/>
          <w:sz w:val="18"/>
          <w:szCs w:val="18"/>
          <w:lang w:val="en-US"/>
        </w:rPr>
        <w:lastRenderedPageBreak/>
        <w:t>Stumm</w:t>
      </w:r>
      <w:proofErr w:type="spellEnd"/>
      <w:r w:rsidRPr="00E867A7">
        <w:rPr>
          <w:rFonts w:ascii="Arial" w:eastAsia="Cambria" w:hAnsi="Arial" w:cs="Arial"/>
          <w:color w:val="000000"/>
          <w:sz w:val="18"/>
          <w:szCs w:val="18"/>
          <w:lang w:val="en-US"/>
        </w:rPr>
        <w:t xml:space="preserve">, Werner, and James J. Morgan. “Aquatic chemistry: chemical equilibria and rates in natural waters” Vol. 126. John Wiley &amp; Sons, 2012. </w:t>
      </w:r>
    </w:p>
    <w:p w:rsidR="00CD2516" w:rsidRPr="00E867A7" w:rsidRDefault="00E867A7" w:rsidP="00E867A7">
      <w:pPr>
        <w:pBdr>
          <w:top w:val="nil"/>
          <w:left w:val="nil"/>
          <w:bottom w:val="nil"/>
          <w:right w:val="nil"/>
          <w:between w:val="nil"/>
        </w:pBdr>
        <w:spacing w:line="360" w:lineRule="auto"/>
        <w:jc w:val="both"/>
        <w:rPr>
          <w:rFonts w:ascii="Arial" w:eastAsia="Cambria" w:hAnsi="Arial" w:cs="Arial"/>
          <w:color w:val="000000"/>
          <w:sz w:val="18"/>
          <w:szCs w:val="18"/>
          <w:lang w:val="en-US"/>
        </w:rPr>
      </w:pPr>
      <w:proofErr w:type="spellStart"/>
      <w:r w:rsidRPr="00E867A7">
        <w:rPr>
          <w:rFonts w:ascii="Arial" w:eastAsia="Cambria" w:hAnsi="Arial" w:cs="Arial"/>
          <w:color w:val="000000"/>
          <w:sz w:val="18"/>
          <w:szCs w:val="18"/>
          <w:lang w:val="en-US"/>
        </w:rPr>
        <w:t>Snoeyink</w:t>
      </w:r>
      <w:proofErr w:type="spellEnd"/>
      <w:r w:rsidRPr="00E867A7">
        <w:rPr>
          <w:rFonts w:ascii="Arial" w:eastAsia="Cambria" w:hAnsi="Arial" w:cs="Arial"/>
          <w:color w:val="000000"/>
          <w:sz w:val="18"/>
          <w:szCs w:val="18"/>
          <w:lang w:val="en-US"/>
        </w:rPr>
        <w:t xml:space="preserve">, Vernon L., and David Jenkins. </w:t>
      </w:r>
      <w:proofErr w:type="gramStart"/>
      <w:r w:rsidRPr="00E867A7">
        <w:rPr>
          <w:rFonts w:ascii="Arial" w:eastAsia="Cambria" w:hAnsi="Arial" w:cs="Arial"/>
          <w:color w:val="000000"/>
          <w:sz w:val="18"/>
          <w:szCs w:val="18"/>
          <w:lang w:val="en-US"/>
        </w:rPr>
        <w:t>”Water</w:t>
      </w:r>
      <w:proofErr w:type="gramEnd"/>
      <w:r w:rsidRPr="00E867A7">
        <w:rPr>
          <w:rFonts w:ascii="Arial" w:eastAsia="Cambria" w:hAnsi="Arial" w:cs="Arial"/>
          <w:color w:val="000000"/>
          <w:sz w:val="18"/>
          <w:szCs w:val="18"/>
          <w:lang w:val="en-US"/>
        </w:rPr>
        <w:t xml:space="preserve"> chemistry” John Wiley &amp; Sons, Ltd, 1980.</w:t>
      </w:r>
    </w:p>
    <w:p w:rsidR="00CD2516" w:rsidRPr="00E867A7" w:rsidRDefault="00E867A7" w:rsidP="00E867A7">
      <w:pPr>
        <w:pBdr>
          <w:top w:val="nil"/>
          <w:left w:val="nil"/>
          <w:bottom w:val="nil"/>
          <w:right w:val="nil"/>
          <w:between w:val="nil"/>
        </w:pBdr>
        <w:spacing w:after="160" w:line="360" w:lineRule="auto"/>
        <w:jc w:val="both"/>
        <w:rPr>
          <w:rFonts w:ascii="Arial" w:eastAsia="Cambria" w:hAnsi="Arial" w:cs="Arial"/>
          <w:color w:val="000000"/>
          <w:sz w:val="18"/>
          <w:szCs w:val="18"/>
          <w:lang w:val="en-US"/>
        </w:rPr>
      </w:pPr>
      <w:bookmarkStart w:id="1" w:name="_GoBack"/>
      <w:bookmarkEnd w:id="1"/>
      <w:r w:rsidRPr="00E867A7">
        <w:rPr>
          <w:rFonts w:ascii="Arial" w:eastAsia="Cambria" w:hAnsi="Arial" w:cs="Arial"/>
          <w:color w:val="000000"/>
          <w:sz w:val="18"/>
          <w:szCs w:val="18"/>
          <w:lang w:val="en-US"/>
        </w:rPr>
        <w:t>Jensen, James N. “A problem</w:t>
      </w:r>
      <w:r w:rsidRPr="00E867A7">
        <w:rPr>
          <w:rFonts w:ascii="Arial" w:eastAsia="Cambria" w:hAnsi="Arial" w:cs="Arial"/>
          <w:color w:val="000000"/>
          <w:sz w:val="18"/>
          <w:szCs w:val="18"/>
          <w:lang w:val="en-US"/>
        </w:rPr>
        <w:t>-solving approach to aquatic chemistry” New York, New York, USA: Wiley, 2003.</w:t>
      </w:r>
    </w:p>
    <w:p w:rsidR="00CD2516" w:rsidRPr="00E867A7" w:rsidRDefault="00CD2516" w:rsidP="00E867A7">
      <w:pPr>
        <w:pBdr>
          <w:top w:val="nil"/>
          <w:left w:val="nil"/>
          <w:bottom w:val="nil"/>
          <w:right w:val="nil"/>
          <w:between w:val="nil"/>
        </w:pBdr>
        <w:tabs>
          <w:tab w:val="center" w:pos="12780"/>
        </w:tabs>
        <w:spacing w:after="101" w:line="360" w:lineRule="auto"/>
        <w:jc w:val="both"/>
        <w:rPr>
          <w:rFonts w:ascii="Arial" w:eastAsia="Arial" w:hAnsi="Arial" w:cs="Arial"/>
          <w:color w:val="000000"/>
          <w:sz w:val="18"/>
          <w:szCs w:val="18"/>
          <w:lang w:val="en-US"/>
        </w:rPr>
      </w:pPr>
    </w:p>
    <w:sectPr w:rsidR="00CD2516" w:rsidRPr="00E867A7">
      <w:pgSz w:w="12240" w:h="15840"/>
      <w:pgMar w:top="1151" w:right="1701" w:bottom="129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1E5"/>
    <w:multiLevelType w:val="multilevel"/>
    <w:tmpl w:val="60620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42B7E"/>
    <w:multiLevelType w:val="multilevel"/>
    <w:tmpl w:val="98D0F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3522AA"/>
    <w:multiLevelType w:val="multilevel"/>
    <w:tmpl w:val="00A62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BF6267"/>
    <w:multiLevelType w:val="multilevel"/>
    <w:tmpl w:val="8A64A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3609D1"/>
    <w:multiLevelType w:val="multilevel"/>
    <w:tmpl w:val="6FD60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A855EC"/>
    <w:multiLevelType w:val="multilevel"/>
    <w:tmpl w:val="1C6CB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5CE29AA"/>
    <w:multiLevelType w:val="multilevel"/>
    <w:tmpl w:val="13CE2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16"/>
    <w:rsid w:val="00CD2516"/>
    <w:rsid w:val="00E86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E051"/>
  <w15:docId w15:val="{53AFFEA2-351B-431D-9002-A4853506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1" w:type="dxa"/>
        <w:bottom w:w="0" w:type="dxa"/>
        <w:right w:w="71" w:type="dxa"/>
      </w:tblCellMar>
    </w:tblPr>
  </w:style>
  <w:style w:type="table" w:customStyle="1" w:styleId="a0">
    <w:basedOn w:val="TableNormal"/>
    <w:tblPr>
      <w:tblStyleRowBandSize w:val="1"/>
      <w:tblStyleColBandSize w:val="1"/>
      <w:tblCellMar>
        <w:top w:w="0" w:type="dxa"/>
        <w:left w:w="71" w:type="dxa"/>
        <w:bottom w:w="0" w:type="dxa"/>
        <w:right w:w="71" w:type="dxa"/>
      </w:tblCellMar>
    </w:tblPr>
  </w:style>
  <w:style w:type="paragraph" w:styleId="Prrafodelista">
    <w:name w:val="List Paragraph"/>
    <w:basedOn w:val="Normal"/>
    <w:uiPriority w:val="34"/>
    <w:qFormat/>
    <w:rsid w:val="00E8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619</Words>
  <Characters>3410</Characters>
  <Application>Microsoft Office Word</Application>
  <DocSecurity>0</DocSecurity>
  <Lines>28</Lines>
  <Paragraphs>8</Paragraphs>
  <ScaleCrop>false</ScaleCrop>
  <Company>HP</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524441419088</cp:lastModifiedBy>
  <cp:revision>2</cp:revision>
  <dcterms:created xsi:type="dcterms:W3CDTF">2021-03-21T19:08:00Z</dcterms:created>
  <dcterms:modified xsi:type="dcterms:W3CDTF">2021-03-21T19:16:00Z</dcterms:modified>
</cp:coreProperties>
</file>